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7E738" w14:textId="77777777" w:rsidR="000C671C" w:rsidRPr="000C671C" w:rsidRDefault="000C671C" w:rsidP="000C671C">
      <w:pPr>
        <w:widowControl/>
        <w:rPr>
          <w:rFonts w:ascii="Microsoft YaHei" w:eastAsia="Microsoft YaHei" w:hAnsi="Microsoft YaHei" w:cs="新細明體"/>
          <w:color w:val="000000"/>
          <w:kern w:val="0"/>
          <w:sz w:val="21"/>
          <w:szCs w:val="21"/>
        </w:rPr>
      </w:pPr>
      <w:r w:rsidRPr="000C671C">
        <w:rPr>
          <w:rFonts w:ascii="微軟正黑體" w:eastAsia="微軟正黑體" w:hAnsi="微軟正黑體" w:cs="新細明體" w:hint="eastAsia"/>
          <w:b/>
          <w:bCs/>
          <w:color w:val="70AD47"/>
          <w:kern w:val="0"/>
          <w:sz w:val="36"/>
          <w:szCs w:val="36"/>
        </w:rPr>
        <w:t>◎確認雇主（申請人）資格</w:t>
      </w:r>
    </w:p>
    <w:p w14:paraId="4E9DFA0D" w14:textId="77777777" w:rsidR="000C671C" w:rsidRPr="000C671C" w:rsidRDefault="000C671C" w:rsidP="000C671C">
      <w:pPr>
        <w:widowControl/>
        <w:spacing w:before="120" w:after="120" w:line="495" w:lineRule="atLeast"/>
        <w:rPr>
          <w:rFonts w:ascii="Microsoft YaHei" w:eastAsia="Microsoft YaHei" w:hAnsi="Microsoft YaHei" w:cs="新細明體" w:hint="eastAsia"/>
          <w:color w:val="000000"/>
          <w:kern w:val="0"/>
          <w:szCs w:val="24"/>
        </w:rPr>
      </w:pPr>
      <w:r w:rsidRPr="000C671C">
        <w:rPr>
          <w:rFonts w:ascii="微軟正黑體" w:eastAsia="微軟正黑體" w:hAnsi="微軟正黑體" w:cs="新細明體" w:hint="eastAsia"/>
          <w:b/>
          <w:bCs/>
          <w:color w:val="000000"/>
          <w:kern w:val="0"/>
          <w:szCs w:val="24"/>
        </w:rPr>
        <w:t>資格１、家戶成員符合以下條件之一：</w:t>
      </w:r>
    </w:p>
    <w:p w14:paraId="1D8EB318" w14:textId="77777777" w:rsidR="000C671C" w:rsidRPr="000C671C" w:rsidRDefault="000C671C" w:rsidP="000C671C">
      <w:pPr>
        <w:widowControl/>
        <w:rPr>
          <w:rFonts w:ascii="Microsoft YaHei" w:eastAsia="Microsoft YaHei" w:hAnsi="Microsoft YaHei" w:cs="新細明體" w:hint="eastAsia"/>
          <w:color w:val="000000"/>
          <w:kern w:val="0"/>
          <w:szCs w:val="24"/>
        </w:rPr>
      </w:pPr>
      <w:r w:rsidRPr="000C671C">
        <w:rPr>
          <w:rFonts w:ascii="微軟正黑體" w:eastAsia="微軟正黑體" w:hAnsi="微軟正黑體" w:cs="新細明體" w:hint="eastAsia"/>
          <w:color w:val="000000"/>
          <w:kern w:val="0"/>
          <w:szCs w:val="24"/>
        </w:rPr>
        <w:t>（１）申請初次招募時：有年齡３歲以下之３胞胎以上之多胞子女。</w:t>
      </w:r>
    </w:p>
    <w:p w14:paraId="0679688E" w14:textId="77777777" w:rsidR="000C671C" w:rsidRPr="000C671C" w:rsidRDefault="000C671C" w:rsidP="000C671C">
      <w:pPr>
        <w:widowControl/>
        <w:rPr>
          <w:rFonts w:ascii="Microsoft YaHei" w:eastAsia="Microsoft YaHei" w:hAnsi="Microsoft YaHei" w:cs="新細明體" w:hint="eastAsia"/>
          <w:color w:val="000000"/>
          <w:kern w:val="0"/>
          <w:szCs w:val="24"/>
        </w:rPr>
      </w:pPr>
      <w:r w:rsidRPr="000C671C">
        <w:rPr>
          <w:rFonts w:ascii="微軟正黑體" w:eastAsia="微軟正黑體" w:hAnsi="微軟正黑體" w:cs="新細明體" w:hint="eastAsia"/>
          <w:color w:val="000000"/>
          <w:kern w:val="0"/>
          <w:szCs w:val="24"/>
        </w:rPr>
        <w:t>（２）申請重新招募或承接外國人時：有年齡６歲以下之３胞胎以上之多胞子女。</w:t>
      </w:r>
    </w:p>
    <w:p w14:paraId="7AACB1FA" w14:textId="77777777" w:rsidR="000C671C" w:rsidRPr="000C671C" w:rsidRDefault="000C671C" w:rsidP="000C671C">
      <w:pPr>
        <w:widowControl/>
        <w:rPr>
          <w:rFonts w:ascii="Microsoft YaHei" w:eastAsia="Microsoft YaHei" w:hAnsi="Microsoft YaHei" w:cs="新細明體" w:hint="eastAsia"/>
          <w:color w:val="000000"/>
          <w:kern w:val="0"/>
          <w:szCs w:val="24"/>
        </w:rPr>
      </w:pPr>
      <w:r w:rsidRPr="000C671C">
        <w:rPr>
          <w:rFonts w:ascii="微軟正黑體" w:eastAsia="微軟正黑體" w:hAnsi="微軟正黑體" w:cs="新細明體" w:hint="eastAsia"/>
          <w:color w:val="000000"/>
          <w:kern w:val="0"/>
          <w:szCs w:val="24"/>
        </w:rPr>
        <w:t>（３）依下表計算家戶成員，累計點數滿１６點者。雇主聘僱家庭幫傭工作者，1戶以聘僱1人為限。</w:t>
      </w:r>
    </w:p>
    <w:p w14:paraId="4E34ABF8" w14:textId="77777777" w:rsidR="000C671C" w:rsidRPr="000C671C" w:rsidRDefault="000C671C" w:rsidP="000C671C">
      <w:pPr>
        <w:widowControl/>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家庭幫傭累計點數標準：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0"/>
        <w:gridCol w:w="986"/>
        <w:gridCol w:w="3109"/>
        <w:gridCol w:w="941"/>
      </w:tblGrid>
      <w:tr w:rsidR="000C671C" w:rsidRPr="000C671C" w14:paraId="0B45A055" w14:textId="77777777" w:rsidTr="000C671C">
        <w:trPr>
          <w:trHeight w:val="399"/>
          <w:tblCellSpacing w:w="15" w:type="dxa"/>
        </w:trPr>
        <w:tc>
          <w:tcPr>
            <w:tcW w:w="2855" w:type="dxa"/>
            <w:tcBorders>
              <w:top w:val="single" w:sz="6" w:space="0" w:color="auto"/>
              <w:left w:val="single" w:sz="6" w:space="0" w:color="auto"/>
              <w:bottom w:val="single" w:sz="6" w:space="0" w:color="auto"/>
              <w:right w:val="single" w:sz="6" w:space="0" w:color="auto"/>
            </w:tcBorders>
            <w:vAlign w:val="center"/>
            <w:hideMark/>
          </w:tcPr>
          <w:p w14:paraId="55B63584"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 w:val="21"/>
                <w:szCs w:val="21"/>
              </w:rPr>
            </w:pPr>
            <w:bookmarkStart w:id="0" w:name="_GoBack"/>
            <w:bookmarkEnd w:id="0"/>
            <w:r w:rsidRPr="000C671C">
              <w:rPr>
                <w:rFonts w:ascii="微軟正黑體" w:eastAsia="微軟正黑體" w:hAnsi="微軟正黑體" w:cs="新細明體" w:hint="eastAsia"/>
                <w:b/>
                <w:bCs/>
                <w:color w:val="000000"/>
                <w:kern w:val="0"/>
                <w:sz w:val="29"/>
                <w:szCs w:val="29"/>
              </w:rPr>
              <w:t>累計點數人員之年齡</w:t>
            </w:r>
          </w:p>
        </w:tc>
        <w:tc>
          <w:tcPr>
            <w:tcW w:w="956" w:type="dxa"/>
            <w:tcBorders>
              <w:top w:val="single" w:sz="6" w:space="0" w:color="auto"/>
              <w:left w:val="single" w:sz="6" w:space="0" w:color="auto"/>
              <w:bottom w:val="single" w:sz="6" w:space="0" w:color="auto"/>
              <w:right w:val="single" w:sz="6" w:space="0" w:color="auto"/>
            </w:tcBorders>
            <w:vAlign w:val="center"/>
            <w:hideMark/>
          </w:tcPr>
          <w:p w14:paraId="4A2FDC6C"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b/>
                <w:bCs/>
                <w:color w:val="000000"/>
                <w:kern w:val="0"/>
                <w:sz w:val="29"/>
                <w:szCs w:val="29"/>
              </w:rPr>
              <w:t>點數</w:t>
            </w:r>
          </w:p>
        </w:tc>
        <w:tc>
          <w:tcPr>
            <w:tcW w:w="3079" w:type="dxa"/>
            <w:tcBorders>
              <w:top w:val="single" w:sz="6" w:space="0" w:color="auto"/>
              <w:left w:val="single" w:sz="6" w:space="0" w:color="auto"/>
              <w:bottom w:val="single" w:sz="6" w:space="0" w:color="auto"/>
              <w:right w:val="single" w:sz="6" w:space="0" w:color="auto"/>
            </w:tcBorders>
            <w:vAlign w:val="center"/>
            <w:hideMark/>
          </w:tcPr>
          <w:p w14:paraId="2928026A"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b/>
                <w:bCs/>
                <w:color w:val="000000"/>
                <w:kern w:val="0"/>
                <w:sz w:val="29"/>
                <w:szCs w:val="29"/>
              </w:rPr>
              <w:t>累計點數人員之年齡</w:t>
            </w:r>
          </w:p>
        </w:tc>
        <w:tc>
          <w:tcPr>
            <w:tcW w:w="896" w:type="dxa"/>
            <w:tcBorders>
              <w:top w:val="single" w:sz="6" w:space="0" w:color="auto"/>
              <w:left w:val="single" w:sz="6" w:space="0" w:color="auto"/>
              <w:bottom w:val="single" w:sz="6" w:space="0" w:color="auto"/>
              <w:right w:val="single" w:sz="6" w:space="0" w:color="auto"/>
            </w:tcBorders>
            <w:vAlign w:val="center"/>
            <w:hideMark/>
          </w:tcPr>
          <w:p w14:paraId="7EF1548D"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b/>
                <w:bCs/>
                <w:color w:val="000000"/>
                <w:kern w:val="0"/>
                <w:sz w:val="29"/>
                <w:szCs w:val="29"/>
              </w:rPr>
              <w:t>點數</w:t>
            </w:r>
          </w:p>
        </w:tc>
      </w:tr>
      <w:tr w:rsidR="000C671C" w:rsidRPr="000C671C" w14:paraId="5ADF38A5" w14:textId="77777777" w:rsidTr="000C671C">
        <w:trPr>
          <w:trHeight w:val="792"/>
          <w:tblCellSpacing w:w="15" w:type="dxa"/>
        </w:trPr>
        <w:tc>
          <w:tcPr>
            <w:tcW w:w="2855" w:type="dxa"/>
            <w:tcBorders>
              <w:top w:val="single" w:sz="6" w:space="0" w:color="auto"/>
              <w:left w:val="single" w:sz="6" w:space="0" w:color="auto"/>
              <w:bottom w:val="single" w:sz="6" w:space="0" w:color="auto"/>
              <w:right w:val="single" w:sz="6" w:space="0" w:color="auto"/>
            </w:tcBorders>
            <w:vAlign w:val="center"/>
            <w:hideMark/>
          </w:tcPr>
          <w:p w14:paraId="0924A124"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Cs w:val="24"/>
              </w:rPr>
            </w:pPr>
            <w:r w:rsidRPr="000C671C">
              <w:rPr>
                <w:rFonts w:ascii="微軟正黑體" w:eastAsia="微軟正黑體" w:hAnsi="微軟正黑體" w:cs="新細明體" w:hint="eastAsia"/>
                <w:color w:val="000000"/>
                <w:kern w:val="0"/>
                <w:szCs w:val="24"/>
              </w:rPr>
              <w:t>年齡未滿1歲</w:t>
            </w:r>
          </w:p>
        </w:tc>
        <w:tc>
          <w:tcPr>
            <w:tcW w:w="956" w:type="dxa"/>
            <w:tcBorders>
              <w:top w:val="single" w:sz="6" w:space="0" w:color="auto"/>
              <w:left w:val="single" w:sz="6" w:space="0" w:color="auto"/>
              <w:bottom w:val="single" w:sz="6" w:space="0" w:color="auto"/>
              <w:right w:val="single" w:sz="6" w:space="0" w:color="auto"/>
            </w:tcBorders>
            <w:vAlign w:val="center"/>
            <w:hideMark/>
          </w:tcPr>
          <w:p w14:paraId="5D46A7C3"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7.5點</w:t>
            </w:r>
          </w:p>
        </w:tc>
        <w:tc>
          <w:tcPr>
            <w:tcW w:w="3079" w:type="dxa"/>
            <w:tcBorders>
              <w:top w:val="single" w:sz="6" w:space="0" w:color="auto"/>
              <w:left w:val="single" w:sz="6" w:space="0" w:color="auto"/>
              <w:bottom w:val="single" w:sz="6" w:space="0" w:color="auto"/>
              <w:right w:val="single" w:sz="6" w:space="0" w:color="auto"/>
            </w:tcBorders>
            <w:vAlign w:val="center"/>
            <w:hideMark/>
          </w:tcPr>
          <w:p w14:paraId="7A9EBAD4"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Cs w:val="24"/>
              </w:rPr>
            </w:pPr>
            <w:r w:rsidRPr="000C671C">
              <w:rPr>
                <w:rFonts w:ascii="微軟正黑體" w:eastAsia="微軟正黑體" w:hAnsi="微軟正黑體" w:cs="新細明體" w:hint="eastAsia"/>
                <w:color w:val="000000"/>
                <w:kern w:val="0"/>
                <w:szCs w:val="24"/>
              </w:rPr>
              <w:t>年齡滿75歲至未滿76歲</w:t>
            </w:r>
          </w:p>
        </w:tc>
        <w:tc>
          <w:tcPr>
            <w:tcW w:w="896" w:type="dxa"/>
            <w:tcBorders>
              <w:top w:val="single" w:sz="6" w:space="0" w:color="auto"/>
              <w:left w:val="single" w:sz="6" w:space="0" w:color="auto"/>
              <w:bottom w:val="single" w:sz="6" w:space="0" w:color="auto"/>
              <w:right w:val="single" w:sz="6" w:space="0" w:color="auto"/>
            </w:tcBorders>
            <w:vAlign w:val="center"/>
            <w:hideMark/>
          </w:tcPr>
          <w:p w14:paraId="367252CC"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1點</w:t>
            </w:r>
          </w:p>
        </w:tc>
      </w:tr>
      <w:tr w:rsidR="000C671C" w:rsidRPr="000C671C" w14:paraId="762AC399" w14:textId="77777777" w:rsidTr="000C671C">
        <w:trPr>
          <w:trHeight w:val="798"/>
          <w:tblCellSpacing w:w="15" w:type="dxa"/>
        </w:trPr>
        <w:tc>
          <w:tcPr>
            <w:tcW w:w="2855" w:type="dxa"/>
            <w:tcBorders>
              <w:top w:val="single" w:sz="6" w:space="0" w:color="auto"/>
              <w:left w:val="single" w:sz="6" w:space="0" w:color="auto"/>
              <w:bottom w:val="single" w:sz="6" w:space="0" w:color="auto"/>
              <w:right w:val="single" w:sz="6" w:space="0" w:color="auto"/>
            </w:tcBorders>
            <w:vAlign w:val="center"/>
            <w:hideMark/>
          </w:tcPr>
          <w:p w14:paraId="408CF84B"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Cs w:val="24"/>
              </w:rPr>
            </w:pPr>
            <w:r w:rsidRPr="000C671C">
              <w:rPr>
                <w:rFonts w:ascii="微軟正黑體" w:eastAsia="微軟正黑體" w:hAnsi="微軟正黑體" w:cs="新細明體" w:hint="eastAsia"/>
                <w:color w:val="000000"/>
                <w:kern w:val="0"/>
                <w:szCs w:val="24"/>
              </w:rPr>
              <w:t>年齡滿1歲至未滿2歲</w:t>
            </w:r>
          </w:p>
        </w:tc>
        <w:tc>
          <w:tcPr>
            <w:tcW w:w="956" w:type="dxa"/>
            <w:tcBorders>
              <w:top w:val="single" w:sz="6" w:space="0" w:color="auto"/>
              <w:left w:val="single" w:sz="6" w:space="0" w:color="auto"/>
              <w:bottom w:val="single" w:sz="6" w:space="0" w:color="auto"/>
              <w:right w:val="single" w:sz="6" w:space="0" w:color="auto"/>
            </w:tcBorders>
            <w:vAlign w:val="center"/>
            <w:hideMark/>
          </w:tcPr>
          <w:p w14:paraId="7B1E33BA"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6點</w:t>
            </w:r>
          </w:p>
        </w:tc>
        <w:tc>
          <w:tcPr>
            <w:tcW w:w="3079" w:type="dxa"/>
            <w:tcBorders>
              <w:top w:val="single" w:sz="6" w:space="0" w:color="auto"/>
              <w:left w:val="single" w:sz="6" w:space="0" w:color="auto"/>
              <w:bottom w:val="single" w:sz="6" w:space="0" w:color="auto"/>
              <w:right w:val="single" w:sz="6" w:space="0" w:color="auto"/>
            </w:tcBorders>
            <w:vAlign w:val="center"/>
            <w:hideMark/>
          </w:tcPr>
          <w:p w14:paraId="50B368A5"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Cs w:val="24"/>
              </w:rPr>
            </w:pPr>
            <w:r w:rsidRPr="000C671C">
              <w:rPr>
                <w:rFonts w:ascii="微軟正黑體" w:eastAsia="微軟正黑體" w:hAnsi="微軟正黑體" w:cs="新細明體" w:hint="eastAsia"/>
                <w:color w:val="000000"/>
                <w:kern w:val="0"/>
                <w:szCs w:val="24"/>
              </w:rPr>
              <w:t>年齡滿76歲至未滿77歲</w:t>
            </w:r>
          </w:p>
        </w:tc>
        <w:tc>
          <w:tcPr>
            <w:tcW w:w="896" w:type="dxa"/>
            <w:tcBorders>
              <w:top w:val="single" w:sz="6" w:space="0" w:color="auto"/>
              <w:left w:val="single" w:sz="6" w:space="0" w:color="auto"/>
              <w:bottom w:val="single" w:sz="6" w:space="0" w:color="auto"/>
              <w:right w:val="single" w:sz="6" w:space="0" w:color="auto"/>
            </w:tcBorders>
            <w:vAlign w:val="center"/>
            <w:hideMark/>
          </w:tcPr>
          <w:p w14:paraId="0DC2685F"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2點</w:t>
            </w:r>
          </w:p>
        </w:tc>
      </w:tr>
      <w:tr w:rsidR="000C671C" w:rsidRPr="000C671C" w14:paraId="4632E8EE" w14:textId="77777777" w:rsidTr="000C671C">
        <w:trPr>
          <w:trHeight w:val="792"/>
          <w:tblCellSpacing w:w="15" w:type="dxa"/>
        </w:trPr>
        <w:tc>
          <w:tcPr>
            <w:tcW w:w="2855" w:type="dxa"/>
            <w:tcBorders>
              <w:top w:val="single" w:sz="6" w:space="0" w:color="auto"/>
              <w:left w:val="single" w:sz="6" w:space="0" w:color="auto"/>
              <w:bottom w:val="single" w:sz="6" w:space="0" w:color="auto"/>
              <w:right w:val="single" w:sz="6" w:space="0" w:color="auto"/>
            </w:tcBorders>
            <w:vAlign w:val="center"/>
            <w:hideMark/>
          </w:tcPr>
          <w:p w14:paraId="619EC289"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Cs w:val="24"/>
              </w:rPr>
            </w:pPr>
            <w:r w:rsidRPr="000C671C">
              <w:rPr>
                <w:rFonts w:ascii="微軟正黑體" w:eastAsia="微軟正黑體" w:hAnsi="微軟正黑體" w:cs="新細明體" w:hint="eastAsia"/>
                <w:color w:val="000000"/>
                <w:kern w:val="0"/>
                <w:szCs w:val="24"/>
              </w:rPr>
              <w:t>年齡滿2歲至未滿3歲</w:t>
            </w:r>
          </w:p>
        </w:tc>
        <w:tc>
          <w:tcPr>
            <w:tcW w:w="956" w:type="dxa"/>
            <w:tcBorders>
              <w:top w:val="single" w:sz="6" w:space="0" w:color="auto"/>
              <w:left w:val="single" w:sz="6" w:space="0" w:color="auto"/>
              <w:bottom w:val="single" w:sz="6" w:space="0" w:color="auto"/>
              <w:right w:val="single" w:sz="6" w:space="0" w:color="auto"/>
            </w:tcBorders>
            <w:vAlign w:val="center"/>
            <w:hideMark/>
          </w:tcPr>
          <w:p w14:paraId="2299E8A6"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4.5點</w:t>
            </w:r>
          </w:p>
        </w:tc>
        <w:tc>
          <w:tcPr>
            <w:tcW w:w="3079" w:type="dxa"/>
            <w:tcBorders>
              <w:top w:val="single" w:sz="6" w:space="0" w:color="auto"/>
              <w:left w:val="single" w:sz="6" w:space="0" w:color="auto"/>
              <w:bottom w:val="single" w:sz="6" w:space="0" w:color="auto"/>
              <w:right w:val="single" w:sz="6" w:space="0" w:color="auto"/>
            </w:tcBorders>
            <w:vAlign w:val="center"/>
            <w:hideMark/>
          </w:tcPr>
          <w:p w14:paraId="057EEAD8"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Cs w:val="24"/>
              </w:rPr>
            </w:pPr>
            <w:r w:rsidRPr="000C671C">
              <w:rPr>
                <w:rFonts w:ascii="微軟正黑體" w:eastAsia="微軟正黑體" w:hAnsi="微軟正黑體" w:cs="新細明體" w:hint="eastAsia"/>
                <w:color w:val="000000"/>
                <w:kern w:val="0"/>
                <w:szCs w:val="24"/>
              </w:rPr>
              <w:t>年齡滿77歲至未滿78歲</w:t>
            </w:r>
          </w:p>
        </w:tc>
        <w:tc>
          <w:tcPr>
            <w:tcW w:w="896" w:type="dxa"/>
            <w:tcBorders>
              <w:top w:val="single" w:sz="6" w:space="0" w:color="auto"/>
              <w:left w:val="single" w:sz="6" w:space="0" w:color="auto"/>
              <w:bottom w:val="single" w:sz="6" w:space="0" w:color="auto"/>
              <w:right w:val="single" w:sz="6" w:space="0" w:color="auto"/>
            </w:tcBorders>
            <w:vAlign w:val="center"/>
            <w:hideMark/>
          </w:tcPr>
          <w:p w14:paraId="71041F55"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3點</w:t>
            </w:r>
          </w:p>
        </w:tc>
      </w:tr>
      <w:tr w:rsidR="000C671C" w:rsidRPr="000C671C" w14:paraId="5BBE410A" w14:textId="77777777" w:rsidTr="000C671C">
        <w:trPr>
          <w:trHeight w:val="798"/>
          <w:tblCellSpacing w:w="15" w:type="dxa"/>
        </w:trPr>
        <w:tc>
          <w:tcPr>
            <w:tcW w:w="2855" w:type="dxa"/>
            <w:tcBorders>
              <w:top w:val="single" w:sz="6" w:space="0" w:color="auto"/>
              <w:left w:val="single" w:sz="6" w:space="0" w:color="auto"/>
              <w:bottom w:val="single" w:sz="6" w:space="0" w:color="auto"/>
              <w:right w:val="single" w:sz="6" w:space="0" w:color="auto"/>
            </w:tcBorders>
            <w:vAlign w:val="center"/>
            <w:hideMark/>
          </w:tcPr>
          <w:p w14:paraId="2A1EBF6A"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Cs w:val="24"/>
              </w:rPr>
            </w:pPr>
            <w:r w:rsidRPr="000C671C">
              <w:rPr>
                <w:rFonts w:ascii="微軟正黑體" w:eastAsia="微軟正黑體" w:hAnsi="微軟正黑體" w:cs="新細明體" w:hint="eastAsia"/>
                <w:color w:val="000000"/>
                <w:kern w:val="0"/>
                <w:szCs w:val="24"/>
              </w:rPr>
              <w:t>年齡滿3歲至未滿4歲</w:t>
            </w:r>
          </w:p>
        </w:tc>
        <w:tc>
          <w:tcPr>
            <w:tcW w:w="956" w:type="dxa"/>
            <w:tcBorders>
              <w:top w:val="single" w:sz="6" w:space="0" w:color="auto"/>
              <w:left w:val="single" w:sz="6" w:space="0" w:color="auto"/>
              <w:bottom w:val="single" w:sz="6" w:space="0" w:color="auto"/>
              <w:right w:val="single" w:sz="6" w:space="0" w:color="auto"/>
            </w:tcBorders>
            <w:vAlign w:val="center"/>
            <w:hideMark/>
          </w:tcPr>
          <w:p w14:paraId="78A20DE3"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3點</w:t>
            </w:r>
          </w:p>
        </w:tc>
        <w:tc>
          <w:tcPr>
            <w:tcW w:w="3079" w:type="dxa"/>
            <w:tcBorders>
              <w:top w:val="single" w:sz="6" w:space="0" w:color="auto"/>
              <w:left w:val="single" w:sz="6" w:space="0" w:color="auto"/>
              <w:bottom w:val="single" w:sz="6" w:space="0" w:color="auto"/>
              <w:right w:val="single" w:sz="6" w:space="0" w:color="auto"/>
            </w:tcBorders>
            <w:vAlign w:val="center"/>
            <w:hideMark/>
          </w:tcPr>
          <w:p w14:paraId="7BFBA922"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Cs w:val="24"/>
              </w:rPr>
            </w:pPr>
            <w:r w:rsidRPr="000C671C">
              <w:rPr>
                <w:rFonts w:ascii="微軟正黑體" w:eastAsia="微軟正黑體" w:hAnsi="微軟正黑體" w:cs="新細明體" w:hint="eastAsia"/>
                <w:color w:val="000000"/>
                <w:kern w:val="0"/>
                <w:szCs w:val="24"/>
              </w:rPr>
              <w:t>年齡滿78歲至未滿79歲</w:t>
            </w:r>
          </w:p>
        </w:tc>
        <w:tc>
          <w:tcPr>
            <w:tcW w:w="896" w:type="dxa"/>
            <w:tcBorders>
              <w:top w:val="single" w:sz="6" w:space="0" w:color="auto"/>
              <w:left w:val="single" w:sz="6" w:space="0" w:color="auto"/>
              <w:bottom w:val="single" w:sz="6" w:space="0" w:color="auto"/>
              <w:right w:val="single" w:sz="6" w:space="0" w:color="auto"/>
            </w:tcBorders>
            <w:vAlign w:val="center"/>
            <w:hideMark/>
          </w:tcPr>
          <w:p w14:paraId="00947E4F"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4點</w:t>
            </w:r>
          </w:p>
        </w:tc>
      </w:tr>
      <w:tr w:rsidR="000C671C" w:rsidRPr="000C671C" w14:paraId="52EE5E96" w14:textId="77777777" w:rsidTr="000C671C">
        <w:trPr>
          <w:trHeight w:val="798"/>
          <w:tblCellSpacing w:w="15" w:type="dxa"/>
        </w:trPr>
        <w:tc>
          <w:tcPr>
            <w:tcW w:w="2855" w:type="dxa"/>
            <w:tcBorders>
              <w:top w:val="single" w:sz="6" w:space="0" w:color="auto"/>
              <w:left w:val="single" w:sz="6" w:space="0" w:color="auto"/>
              <w:bottom w:val="single" w:sz="6" w:space="0" w:color="auto"/>
              <w:right w:val="single" w:sz="6" w:space="0" w:color="auto"/>
            </w:tcBorders>
            <w:vAlign w:val="center"/>
            <w:hideMark/>
          </w:tcPr>
          <w:p w14:paraId="2CD1FA25"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Cs w:val="24"/>
              </w:rPr>
            </w:pPr>
            <w:r w:rsidRPr="000C671C">
              <w:rPr>
                <w:rFonts w:ascii="微軟正黑體" w:eastAsia="微軟正黑體" w:hAnsi="微軟正黑體" w:cs="新細明體" w:hint="eastAsia"/>
                <w:color w:val="000000"/>
                <w:kern w:val="0"/>
                <w:szCs w:val="24"/>
              </w:rPr>
              <w:t>年齡滿4歲至未滿5歲</w:t>
            </w:r>
          </w:p>
        </w:tc>
        <w:tc>
          <w:tcPr>
            <w:tcW w:w="956" w:type="dxa"/>
            <w:tcBorders>
              <w:top w:val="single" w:sz="6" w:space="0" w:color="auto"/>
              <w:left w:val="single" w:sz="6" w:space="0" w:color="auto"/>
              <w:bottom w:val="single" w:sz="6" w:space="0" w:color="auto"/>
              <w:right w:val="single" w:sz="6" w:space="0" w:color="auto"/>
            </w:tcBorders>
            <w:vAlign w:val="center"/>
            <w:hideMark/>
          </w:tcPr>
          <w:p w14:paraId="0E7636C2"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2點</w:t>
            </w:r>
          </w:p>
        </w:tc>
        <w:tc>
          <w:tcPr>
            <w:tcW w:w="3079" w:type="dxa"/>
            <w:tcBorders>
              <w:top w:val="single" w:sz="6" w:space="0" w:color="auto"/>
              <w:left w:val="single" w:sz="6" w:space="0" w:color="auto"/>
              <w:bottom w:val="single" w:sz="6" w:space="0" w:color="auto"/>
              <w:right w:val="single" w:sz="6" w:space="0" w:color="auto"/>
            </w:tcBorders>
            <w:vAlign w:val="center"/>
            <w:hideMark/>
          </w:tcPr>
          <w:p w14:paraId="681F77BB"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Cs w:val="24"/>
              </w:rPr>
            </w:pPr>
            <w:r w:rsidRPr="000C671C">
              <w:rPr>
                <w:rFonts w:ascii="微軟正黑體" w:eastAsia="微軟正黑體" w:hAnsi="微軟正黑體" w:cs="新細明體" w:hint="eastAsia"/>
                <w:color w:val="000000"/>
                <w:kern w:val="0"/>
                <w:szCs w:val="24"/>
              </w:rPr>
              <w:t>年齡滿79歲至未滿80歲</w:t>
            </w:r>
          </w:p>
        </w:tc>
        <w:tc>
          <w:tcPr>
            <w:tcW w:w="896" w:type="dxa"/>
            <w:tcBorders>
              <w:top w:val="single" w:sz="6" w:space="0" w:color="auto"/>
              <w:left w:val="single" w:sz="6" w:space="0" w:color="auto"/>
              <w:bottom w:val="single" w:sz="6" w:space="0" w:color="auto"/>
              <w:right w:val="single" w:sz="6" w:space="0" w:color="auto"/>
            </w:tcBorders>
            <w:vAlign w:val="center"/>
            <w:hideMark/>
          </w:tcPr>
          <w:p w14:paraId="1A41372C"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5點</w:t>
            </w:r>
          </w:p>
        </w:tc>
      </w:tr>
      <w:tr w:rsidR="000C671C" w:rsidRPr="000C671C" w14:paraId="0A8BBFDE" w14:textId="77777777" w:rsidTr="000C671C">
        <w:trPr>
          <w:trHeight w:val="792"/>
          <w:tblCellSpacing w:w="15" w:type="dxa"/>
        </w:trPr>
        <w:tc>
          <w:tcPr>
            <w:tcW w:w="2855" w:type="dxa"/>
            <w:tcBorders>
              <w:top w:val="single" w:sz="6" w:space="0" w:color="auto"/>
              <w:left w:val="single" w:sz="6" w:space="0" w:color="auto"/>
              <w:bottom w:val="single" w:sz="6" w:space="0" w:color="auto"/>
              <w:right w:val="single" w:sz="6" w:space="0" w:color="auto"/>
            </w:tcBorders>
            <w:vAlign w:val="center"/>
            <w:hideMark/>
          </w:tcPr>
          <w:p w14:paraId="1DAF84E6"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Cs w:val="24"/>
              </w:rPr>
            </w:pPr>
            <w:r w:rsidRPr="000C671C">
              <w:rPr>
                <w:rFonts w:ascii="微軟正黑體" w:eastAsia="微軟正黑體" w:hAnsi="微軟正黑體" w:cs="新細明體" w:hint="eastAsia"/>
                <w:color w:val="000000"/>
                <w:kern w:val="0"/>
                <w:szCs w:val="24"/>
              </w:rPr>
              <w:t>年齡滿5歲至未滿6歲</w:t>
            </w:r>
          </w:p>
        </w:tc>
        <w:tc>
          <w:tcPr>
            <w:tcW w:w="956" w:type="dxa"/>
            <w:tcBorders>
              <w:top w:val="single" w:sz="6" w:space="0" w:color="auto"/>
              <w:left w:val="single" w:sz="6" w:space="0" w:color="auto"/>
              <w:bottom w:val="single" w:sz="6" w:space="0" w:color="auto"/>
              <w:right w:val="single" w:sz="6" w:space="0" w:color="auto"/>
            </w:tcBorders>
            <w:vAlign w:val="center"/>
            <w:hideMark/>
          </w:tcPr>
          <w:p w14:paraId="718A2E50"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1點</w:t>
            </w:r>
          </w:p>
        </w:tc>
        <w:tc>
          <w:tcPr>
            <w:tcW w:w="3079" w:type="dxa"/>
            <w:tcBorders>
              <w:top w:val="single" w:sz="6" w:space="0" w:color="auto"/>
              <w:left w:val="single" w:sz="6" w:space="0" w:color="auto"/>
              <w:bottom w:val="single" w:sz="6" w:space="0" w:color="auto"/>
              <w:right w:val="single" w:sz="6" w:space="0" w:color="auto"/>
            </w:tcBorders>
            <w:vAlign w:val="center"/>
            <w:hideMark/>
          </w:tcPr>
          <w:p w14:paraId="5D1FAD32"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Cs w:val="24"/>
              </w:rPr>
            </w:pPr>
            <w:r w:rsidRPr="000C671C">
              <w:rPr>
                <w:rFonts w:ascii="微軟正黑體" w:eastAsia="微軟正黑體" w:hAnsi="微軟正黑體" w:cs="新細明體" w:hint="eastAsia"/>
                <w:color w:val="000000"/>
                <w:kern w:val="0"/>
                <w:szCs w:val="24"/>
              </w:rPr>
              <w:t>年齡滿80歲至未滿90歲</w:t>
            </w:r>
          </w:p>
        </w:tc>
        <w:tc>
          <w:tcPr>
            <w:tcW w:w="896" w:type="dxa"/>
            <w:tcBorders>
              <w:top w:val="single" w:sz="6" w:space="0" w:color="auto"/>
              <w:left w:val="single" w:sz="6" w:space="0" w:color="auto"/>
              <w:bottom w:val="single" w:sz="6" w:space="0" w:color="auto"/>
              <w:right w:val="single" w:sz="6" w:space="0" w:color="auto"/>
            </w:tcBorders>
            <w:vAlign w:val="center"/>
            <w:hideMark/>
          </w:tcPr>
          <w:p w14:paraId="23443401"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6點</w:t>
            </w:r>
          </w:p>
        </w:tc>
      </w:tr>
      <w:tr w:rsidR="000C671C" w:rsidRPr="000C671C" w14:paraId="020FA787" w14:textId="77777777" w:rsidTr="000C671C">
        <w:trPr>
          <w:trHeight w:val="15"/>
          <w:tblCellSpacing w:w="15" w:type="dxa"/>
        </w:trPr>
        <w:tc>
          <w:tcPr>
            <w:tcW w:w="2855" w:type="dxa"/>
            <w:tcBorders>
              <w:top w:val="single" w:sz="6" w:space="0" w:color="auto"/>
              <w:left w:val="single" w:sz="6" w:space="0" w:color="auto"/>
              <w:bottom w:val="single" w:sz="6" w:space="0" w:color="auto"/>
              <w:right w:val="single" w:sz="6" w:space="0" w:color="auto"/>
            </w:tcBorders>
            <w:vAlign w:val="center"/>
            <w:hideMark/>
          </w:tcPr>
          <w:p w14:paraId="2E4C4F49"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Cs w:val="24"/>
              </w:rPr>
            </w:pPr>
            <w:r w:rsidRPr="000C671C">
              <w:rPr>
                <w:rFonts w:ascii="微軟正黑體" w:eastAsia="微軟正黑體" w:hAnsi="微軟正黑體" w:cs="新細明體" w:hint="eastAsia"/>
                <w:color w:val="000000"/>
                <w:kern w:val="0"/>
                <w:szCs w:val="24"/>
              </w:rPr>
              <w:t>年齡滿6歲至未滿75歲</w:t>
            </w:r>
          </w:p>
        </w:tc>
        <w:tc>
          <w:tcPr>
            <w:tcW w:w="956" w:type="dxa"/>
            <w:tcBorders>
              <w:top w:val="single" w:sz="6" w:space="0" w:color="auto"/>
              <w:left w:val="single" w:sz="6" w:space="0" w:color="auto"/>
              <w:bottom w:val="single" w:sz="6" w:space="0" w:color="auto"/>
              <w:right w:val="single" w:sz="6" w:space="0" w:color="auto"/>
            </w:tcBorders>
            <w:vAlign w:val="center"/>
            <w:hideMark/>
          </w:tcPr>
          <w:p w14:paraId="408A80BB"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不計點</w:t>
            </w:r>
          </w:p>
        </w:tc>
        <w:tc>
          <w:tcPr>
            <w:tcW w:w="3079" w:type="dxa"/>
            <w:tcBorders>
              <w:top w:val="single" w:sz="6" w:space="0" w:color="auto"/>
              <w:left w:val="single" w:sz="6" w:space="0" w:color="auto"/>
              <w:bottom w:val="single" w:sz="6" w:space="0" w:color="auto"/>
              <w:right w:val="single" w:sz="6" w:space="0" w:color="auto"/>
            </w:tcBorders>
            <w:vAlign w:val="center"/>
            <w:hideMark/>
          </w:tcPr>
          <w:p w14:paraId="1C795E47"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Cs w:val="24"/>
              </w:rPr>
            </w:pPr>
            <w:r w:rsidRPr="000C671C">
              <w:rPr>
                <w:rFonts w:ascii="微軟正黑體" w:eastAsia="微軟正黑體" w:hAnsi="微軟正黑體" w:cs="新細明體" w:hint="eastAsia"/>
                <w:color w:val="000000"/>
                <w:kern w:val="0"/>
                <w:szCs w:val="24"/>
              </w:rPr>
              <w:t>年齡滿90歲以上</w:t>
            </w:r>
          </w:p>
        </w:tc>
        <w:tc>
          <w:tcPr>
            <w:tcW w:w="896" w:type="dxa"/>
            <w:tcBorders>
              <w:top w:val="single" w:sz="6" w:space="0" w:color="auto"/>
              <w:left w:val="single" w:sz="6" w:space="0" w:color="auto"/>
              <w:bottom w:val="single" w:sz="6" w:space="0" w:color="auto"/>
              <w:right w:val="single" w:sz="6" w:space="0" w:color="auto"/>
            </w:tcBorders>
            <w:vAlign w:val="center"/>
            <w:hideMark/>
          </w:tcPr>
          <w:p w14:paraId="7722832F" w14:textId="77777777" w:rsidR="000C671C" w:rsidRPr="000C671C" w:rsidRDefault="000C671C" w:rsidP="000C671C">
            <w:pPr>
              <w:widowControl/>
              <w:wordWrap w:val="0"/>
              <w:jc w:val="center"/>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7點</w:t>
            </w:r>
          </w:p>
        </w:tc>
      </w:tr>
    </w:tbl>
    <w:p w14:paraId="2D9A867D" w14:textId="77777777" w:rsidR="000C671C" w:rsidRPr="000C671C" w:rsidRDefault="000C671C" w:rsidP="000C671C">
      <w:pPr>
        <w:widowControl/>
        <w:jc w:val="both"/>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343434"/>
          <w:kern w:val="0"/>
          <w:sz w:val="21"/>
          <w:szCs w:val="21"/>
        </w:rPr>
        <w:t>備註：有關家庭幫傭之第3項累計點數，係以雇主未滿６歲之子女、年滿７５歲以上之直系血親尊親屬或一親等姻親尊親屬之年齡不同計算。但與雇主不同戶籍、或已申請家庭看護工或已列計為申請家庭幫傭之人員者，其點數不予列計。</w:t>
      </w:r>
    </w:p>
    <w:p w14:paraId="1C2635D8" w14:textId="77777777" w:rsidR="000C671C" w:rsidRPr="000C671C" w:rsidRDefault="000C671C" w:rsidP="000C671C">
      <w:pPr>
        <w:widowControl/>
        <w:rPr>
          <w:rFonts w:ascii="Microsoft YaHei" w:eastAsia="Microsoft YaHei" w:hAnsi="Microsoft YaHei" w:cs="新細明體" w:hint="eastAsia"/>
          <w:color w:val="000000"/>
          <w:kern w:val="0"/>
          <w:sz w:val="21"/>
          <w:szCs w:val="21"/>
        </w:rPr>
      </w:pPr>
    </w:p>
    <w:p w14:paraId="00EC4E14" w14:textId="77777777" w:rsidR="000C671C" w:rsidRPr="000C671C" w:rsidRDefault="000C671C" w:rsidP="000C671C">
      <w:pPr>
        <w:widowControl/>
        <w:shd w:val="clear" w:color="auto" w:fill="FFFFFF"/>
        <w:spacing w:before="100" w:beforeAutospacing="1" w:after="100" w:afterAutospacing="1"/>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b/>
          <w:bCs/>
          <w:color w:val="000000"/>
          <w:kern w:val="0"/>
          <w:sz w:val="29"/>
          <w:szCs w:val="29"/>
        </w:rPr>
        <w:lastRenderedPageBreak/>
        <w:t>資格２、外國人來我國投資或工作，符合下列資格之一：</w:t>
      </w:r>
    </w:p>
    <w:p w14:paraId="047C07FF" w14:textId="77777777" w:rsidR="000C671C" w:rsidRPr="000C671C" w:rsidRDefault="000C671C" w:rsidP="000C671C">
      <w:pPr>
        <w:widowControl/>
        <w:shd w:val="clear" w:color="auto" w:fill="FFFFFF"/>
        <w:spacing w:before="100" w:beforeAutospacing="1" w:after="100" w:afterAutospacing="1"/>
        <w:rPr>
          <w:rFonts w:ascii="Microsoft YaHei" w:eastAsia="Microsoft YaHei" w:hAnsi="Microsoft YaHei" w:cs="新細明體" w:hint="eastAsia"/>
          <w:color w:val="000000"/>
          <w:kern w:val="0"/>
          <w:sz w:val="21"/>
          <w:szCs w:val="21"/>
        </w:rPr>
      </w:pPr>
    </w:p>
    <w:tbl>
      <w:tblPr>
        <w:tblW w:w="-3750" w:type="dxa"/>
        <w:tblCellSpacing w:w="15" w:type="dxa"/>
        <w:tblCellMar>
          <w:top w:w="15" w:type="dxa"/>
          <w:left w:w="15" w:type="dxa"/>
          <w:bottom w:w="15" w:type="dxa"/>
          <w:right w:w="15" w:type="dxa"/>
        </w:tblCellMar>
        <w:tblLook w:val="04A0" w:firstRow="1" w:lastRow="0" w:firstColumn="1" w:lastColumn="0" w:noHBand="0" w:noVBand="1"/>
      </w:tblPr>
      <w:tblGrid>
        <w:gridCol w:w="871"/>
        <w:gridCol w:w="2754"/>
        <w:gridCol w:w="6825"/>
      </w:tblGrid>
      <w:tr w:rsidR="000C671C" w:rsidRPr="000C671C" w14:paraId="4DE707B6" w14:textId="77777777" w:rsidTr="000C671C">
        <w:trPr>
          <w:tblCellSpacing w:w="15" w:type="dxa"/>
        </w:trPr>
        <w:tc>
          <w:tcPr>
            <w:tcW w:w="1560" w:type="dxa"/>
            <w:vMerge w:val="restart"/>
            <w:tcBorders>
              <w:top w:val="single" w:sz="6" w:space="0" w:color="auto"/>
              <w:left w:val="single" w:sz="6" w:space="0" w:color="auto"/>
              <w:bottom w:val="single" w:sz="6" w:space="0" w:color="auto"/>
              <w:right w:val="single" w:sz="6" w:space="0" w:color="auto"/>
            </w:tcBorders>
            <w:vAlign w:val="center"/>
            <w:hideMark/>
          </w:tcPr>
          <w:p w14:paraId="254B73FE" w14:textId="77777777" w:rsidR="000C671C" w:rsidRPr="000C671C" w:rsidRDefault="000C671C" w:rsidP="000C671C">
            <w:pPr>
              <w:widowControl/>
              <w:wordWrap w:val="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b/>
                <w:bCs/>
                <w:color w:val="000000"/>
                <w:kern w:val="0"/>
                <w:sz w:val="29"/>
                <w:szCs w:val="29"/>
              </w:rPr>
              <w:t>外資金額</w:t>
            </w:r>
          </w:p>
        </w:tc>
        <w:tc>
          <w:tcPr>
            <w:tcW w:w="1560" w:type="dxa"/>
            <w:tcBorders>
              <w:top w:val="single" w:sz="6" w:space="0" w:color="auto"/>
              <w:left w:val="single" w:sz="6" w:space="0" w:color="auto"/>
              <w:bottom w:val="single" w:sz="6" w:space="0" w:color="auto"/>
              <w:right w:val="single" w:sz="6" w:space="0" w:color="auto"/>
            </w:tcBorders>
            <w:vAlign w:val="center"/>
            <w:hideMark/>
          </w:tcPr>
          <w:p w14:paraId="5AAD98A4" w14:textId="77777777" w:rsidR="000C671C" w:rsidRPr="000C671C" w:rsidRDefault="000C671C" w:rsidP="000C671C">
            <w:pPr>
              <w:widowControl/>
              <w:wordWrap w:val="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在新臺幣1億元以上</w:t>
            </w:r>
          </w:p>
        </w:tc>
        <w:tc>
          <w:tcPr>
            <w:tcW w:w="1560" w:type="dxa"/>
            <w:tcBorders>
              <w:top w:val="single" w:sz="6" w:space="0" w:color="auto"/>
              <w:left w:val="single" w:sz="6" w:space="0" w:color="auto"/>
              <w:bottom w:val="single" w:sz="6" w:space="0" w:color="auto"/>
              <w:right w:val="single" w:sz="6" w:space="0" w:color="auto"/>
            </w:tcBorders>
            <w:vAlign w:val="center"/>
            <w:hideMark/>
          </w:tcPr>
          <w:p w14:paraId="50C5C36D" w14:textId="77777777" w:rsidR="000C671C" w:rsidRPr="000C671C" w:rsidRDefault="000C671C" w:rsidP="000C671C">
            <w:pPr>
              <w:widowControl/>
              <w:wordWrap w:val="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公司所聘僱總經理級以上之外籍人員</w:t>
            </w:r>
          </w:p>
        </w:tc>
      </w:tr>
      <w:tr w:rsidR="000C671C" w:rsidRPr="000C671C" w14:paraId="2435ED69" w14:textId="77777777" w:rsidTr="000C671C">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31FA629" w14:textId="77777777" w:rsidR="000C671C" w:rsidRPr="000C671C" w:rsidRDefault="000C671C" w:rsidP="000C671C">
            <w:pPr>
              <w:widowControl/>
              <w:rPr>
                <w:rFonts w:ascii="Microsoft YaHei" w:eastAsia="Microsoft YaHei" w:hAnsi="Microsoft YaHei" w:cs="新細明體"/>
                <w:color w:val="000000"/>
                <w:kern w:val="0"/>
                <w:sz w:val="21"/>
                <w:szCs w:val="21"/>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603652F3" w14:textId="77777777" w:rsidR="000C671C" w:rsidRPr="000C671C" w:rsidRDefault="000C671C" w:rsidP="000C671C">
            <w:pPr>
              <w:widowControl/>
              <w:wordWrap w:val="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在新臺幣2億元以上</w:t>
            </w:r>
          </w:p>
        </w:tc>
        <w:tc>
          <w:tcPr>
            <w:tcW w:w="1560" w:type="dxa"/>
            <w:tcBorders>
              <w:top w:val="single" w:sz="6" w:space="0" w:color="auto"/>
              <w:left w:val="single" w:sz="6" w:space="0" w:color="auto"/>
              <w:bottom w:val="single" w:sz="6" w:space="0" w:color="auto"/>
              <w:right w:val="single" w:sz="6" w:space="0" w:color="auto"/>
            </w:tcBorders>
            <w:vAlign w:val="center"/>
            <w:hideMark/>
          </w:tcPr>
          <w:p w14:paraId="1F192F3D" w14:textId="77777777" w:rsidR="000C671C" w:rsidRPr="000C671C" w:rsidRDefault="000C671C" w:rsidP="000C671C">
            <w:pPr>
              <w:widowControl/>
              <w:wordWrap w:val="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公司所聘僱各部門主管級以上之外籍人員</w:t>
            </w:r>
          </w:p>
        </w:tc>
      </w:tr>
      <w:tr w:rsidR="000C671C" w:rsidRPr="000C671C" w14:paraId="44DF936D" w14:textId="77777777" w:rsidTr="000C671C">
        <w:trPr>
          <w:tblCellSpacing w:w="15" w:type="dxa"/>
        </w:trPr>
        <w:tc>
          <w:tcPr>
            <w:tcW w:w="1560" w:type="dxa"/>
            <w:vMerge w:val="restart"/>
            <w:tcBorders>
              <w:top w:val="single" w:sz="6" w:space="0" w:color="auto"/>
              <w:left w:val="single" w:sz="6" w:space="0" w:color="auto"/>
              <w:bottom w:val="single" w:sz="6" w:space="0" w:color="auto"/>
              <w:right w:val="single" w:sz="6" w:space="0" w:color="auto"/>
            </w:tcBorders>
            <w:vAlign w:val="center"/>
            <w:hideMark/>
          </w:tcPr>
          <w:p w14:paraId="43E19C1A" w14:textId="77777777" w:rsidR="000C671C" w:rsidRPr="000C671C" w:rsidRDefault="000C671C" w:rsidP="000C671C">
            <w:pPr>
              <w:widowControl/>
              <w:wordWrap w:val="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b/>
                <w:bCs/>
                <w:color w:val="000000"/>
                <w:kern w:val="0"/>
                <w:sz w:val="29"/>
                <w:szCs w:val="29"/>
              </w:rPr>
              <w:t>上年度營業額</w:t>
            </w:r>
          </w:p>
        </w:tc>
        <w:tc>
          <w:tcPr>
            <w:tcW w:w="1560" w:type="dxa"/>
            <w:tcBorders>
              <w:top w:val="single" w:sz="6" w:space="0" w:color="auto"/>
              <w:left w:val="single" w:sz="6" w:space="0" w:color="auto"/>
              <w:bottom w:val="single" w:sz="6" w:space="0" w:color="auto"/>
              <w:right w:val="single" w:sz="6" w:space="0" w:color="auto"/>
            </w:tcBorders>
            <w:vAlign w:val="center"/>
            <w:hideMark/>
          </w:tcPr>
          <w:p w14:paraId="412E6BCF" w14:textId="77777777" w:rsidR="000C671C" w:rsidRPr="000C671C" w:rsidRDefault="000C671C" w:rsidP="000C671C">
            <w:pPr>
              <w:widowControl/>
              <w:wordWrap w:val="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在新臺幣5億元以上</w:t>
            </w:r>
          </w:p>
        </w:tc>
        <w:tc>
          <w:tcPr>
            <w:tcW w:w="1560" w:type="dxa"/>
            <w:tcBorders>
              <w:top w:val="single" w:sz="6" w:space="0" w:color="auto"/>
              <w:left w:val="single" w:sz="6" w:space="0" w:color="auto"/>
              <w:bottom w:val="single" w:sz="6" w:space="0" w:color="auto"/>
              <w:right w:val="single" w:sz="6" w:space="0" w:color="auto"/>
            </w:tcBorders>
            <w:vAlign w:val="center"/>
            <w:hideMark/>
          </w:tcPr>
          <w:p w14:paraId="2CEAC04A" w14:textId="77777777" w:rsidR="000C671C" w:rsidRPr="000C671C" w:rsidRDefault="000C671C" w:rsidP="000C671C">
            <w:pPr>
              <w:widowControl/>
              <w:wordWrap w:val="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公司所聘僱總經理級以上之外籍人員</w:t>
            </w:r>
          </w:p>
        </w:tc>
      </w:tr>
      <w:tr w:rsidR="000C671C" w:rsidRPr="000C671C" w14:paraId="07051376" w14:textId="77777777" w:rsidTr="000C671C">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0278D72" w14:textId="77777777" w:rsidR="000C671C" w:rsidRPr="000C671C" w:rsidRDefault="000C671C" w:rsidP="000C671C">
            <w:pPr>
              <w:widowControl/>
              <w:rPr>
                <w:rFonts w:ascii="Microsoft YaHei" w:eastAsia="Microsoft YaHei" w:hAnsi="Microsoft YaHei" w:cs="新細明體"/>
                <w:color w:val="000000"/>
                <w:kern w:val="0"/>
                <w:sz w:val="21"/>
                <w:szCs w:val="21"/>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186A27E2" w14:textId="77777777" w:rsidR="000C671C" w:rsidRPr="000C671C" w:rsidRDefault="000C671C" w:rsidP="000C671C">
            <w:pPr>
              <w:widowControl/>
              <w:wordWrap w:val="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在新臺幣10億元以上</w:t>
            </w:r>
          </w:p>
        </w:tc>
        <w:tc>
          <w:tcPr>
            <w:tcW w:w="1560" w:type="dxa"/>
            <w:tcBorders>
              <w:top w:val="single" w:sz="6" w:space="0" w:color="auto"/>
              <w:left w:val="single" w:sz="6" w:space="0" w:color="auto"/>
              <w:bottom w:val="single" w:sz="6" w:space="0" w:color="auto"/>
              <w:right w:val="single" w:sz="6" w:space="0" w:color="auto"/>
            </w:tcBorders>
            <w:vAlign w:val="center"/>
            <w:hideMark/>
          </w:tcPr>
          <w:p w14:paraId="3B88B7EF" w14:textId="77777777" w:rsidR="000C671C" w:rsidRPr="000C671C" w:rsidRDefault="000C671C" w:rsidP="000C671C">
            <w:pPr>
              <w:widowControl/>
              <w:wordWrap w:val="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公司所聘僱各部門主管級以上之外籍人員</w:t>
            </w:r>
          </w:p>
        </w:tc>
      </w:tr>
      <w:tr w:rsidR="000C671C" w:rsidRPr="000C671C" w14:paraId="1D4305D3" w14:textId="77777777" w:rsidTr="000C671C">
        <w:trPr>
          <w:tblCellSpacing w:w="15" w:type="dxa"/>
        </w:trPr>
        <w:tc>
          <w:tcPr>
            <w:tcW w:w="1560" w:type="dxa"/>
            <w:vMerge w:val="restart"/>
            <w:tcBorders>
              <w:top w:val="single" w:sz="6" w:space="0" w:color="auto"/>
              <w:left w:val="single" w:sz="6" w:space="0" w:color="auto"/>
              <w:bottom w:val="single" w:sz="6" w:space="0" w:color="auto"/>
              <w:right w:val="single" w:sz="6" w:space="0" w:color="auto"/>
            </w:tcBorders>
            <w:vAlign w:val="center"/>
            <w:hideMark/>
          </w:tcPr>
          <w:p w14:paraId="68C83BDB" w14:textId="77777777" w:rsidR="000C671C" w:rsidRPr="000C671C" w:rsidRDefault="000C671C" w:rsidP="000C671C">
            <w:pPr>
              <w:widowControl/>
              <w:wordWrap w:val="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b/>
                <w:bCs/>
                <w:color w:val="000000"/>
                <w:kern w:val="0"/>
                <w:sz w:val="29"/>
                <w:szCs w:val="29"/>
              </w:rPr>
              <w:t>在我國繳納綜合所得稅</w:t>
            </w:r>
          </w:p>
        </w:tc>
        <w:tc>
          <w:tcPr>
            <w:tcW w:w="1560" w:type="dxa"/>
            <w:tcBorders>
              <w:top w:val="single" w:sz="6" w:space="0" w:color="auto"/>
              <w:left w:val="single" w:sz="6" w:space="0" w:color="auto"/>
              <w:bottom w:val="single" w:sz="6" w:space="0" w:color="auto"/>
              <w:right w:val="single" w:sz="6" w:space="0" w:color="auto"/>
            </w:tcBorders>
            <w:vAlign w:val="center"/>
            <w:hideMark/>
          </w:tcPr>
          <w:p w14:paraId="64AD1DEB" w14:textId="77777777" w:rsidR="000C671C" w:rsidRPr="000C671C" w:rsidRDefault="000C671C" w:rsidP="000C671C">
            <w:pPr>
              <w:widowControl/>
              <w:wordWrap w:val="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上年度薪資所得新臺幣300萬元以上</w:t>
            </w:r>
          </w:p>
        </w:tc>
        <w:tc>
          <w:tcPr>
            <w:tcW w:w="1560" w:type="dxa"/>
            <w:tcBorders>
              <w:top w:val="single" w:sz="6" w:space="0" w:color="auto"/>
              <w:left w:val="single" w:sz="6" w:space="0" w:color="auto"/>
              <w:bottom w:val="single" w:sz="6" w:space="0" w:color="auto"/>
              <w:right w:val="single" w:sz="6" w:space="0" w:color="auto"/>
            </w:tcBorders>
            <w:vAlign w:val="center"/>
            <w:hideMark/>
          </w:tcPr>
          <w:p w14:paraId="6061A6A6" w14:textId="77777777" w:rsidR="000C671C" w:rsidRPr="000C671C" w:rsidRDefault="000C671C" w:rsidP="000C671C">
            <w:pPr>
              <w:widowControl/>
              <w:wordWrap w:val="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公司、財團法人、社團法人或國際非政府組織主管級以上之外籍人員</w:t>
            </w:r>
          </w:p>
        </w:tc>
      </w:tr>
      <w:tr w:rsidR="000C671C" w:rsidRPr="000C671C" w14:paraId="3DFAC377" w14:textId="77777777" w:rsidTr="000C671C">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F432920" w14:textId="77777777" w:rsidR="000C671C" w:rsidRPr="000C671C" w:rsidRDefault="000C671C" w:rsidP="000C671C">
            <w:pPr>
              <w:widowControl/>
              <w:rPr>
                <w:rFonts w:ascii="Microsoft YaHei" w:eastAsia="Microsoft YaHei" w:hAnsi="Microsoft YaHei" w:cs="新細明體"/>
                <w:color w:val="000000"/>
                <w:kern w:val="0"/>
                <w:sz w:val="21"/>
                <w:szCs w:val="21"/>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E8D7051" w14:textId="77777777" w:rsidR="000C671C" w:rsidRPr="000C671C" w:rsidRDefault="000C671C" w:rsidP="000C671C">
            <w:pPr>
              <w:widowControl/>
              <w:wordWrap w:val="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當年度月薪新臺幣25萬元</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A9609" w14:textId="77777777" w:rsidR="000C671C" w:rsidRPr="000C671C" w:rsidRDefault="000C671C" w:rsidP="000C671C">
            <w:pPr>
              <w:widowControl/>
              <w:wordWrap w:val="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公司、財團法人、社團法人或國際非政府組織主管級以上之外籍人員</w:t>
            </w:r>
          </w:p>
        </w:tc>
      </w:tr>
      <w:tr w:rsidR="000C671C" w:rsidRPr="000C671C" w14:paraId="588D52D3" w14:textId="77777777" w:rsidTr="000C671C">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8299128" w14:textId="77777777" w:rsidR="000C671C" w:rsidRPr="000C671C" w:rsidRDefault="000C671C" w:rsidP="000C671C">
            <w:pPr>
              <w:widowControl/>
              <w:rPr>
                <w:rFonts w:ascii="Microsoft YaHei" w:eastAsia="Microsoft YaHei" w:hAnsi="Microsoft YaHei" w:cs="新細明體"/>
                <w:color w:val="000000"/>
                <w:kern w:val="0"/>
                <w:sz w:val="21"/>
                <w:szCs w:val="21"/>
              </w:rPr>
            </w:pP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4DB29F12" w14:textId="77777777" w:rsidR="000C671C" w:rsidRPr="000C671C" w:rsidRDefault="000C671C" w:rsidP="000C671C">
            <w:pPr>
              <w:widowControl/>
              <w:wordWrap w:val="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符合上述年度薪資或當年薪資條件，且年薪新臺幣200萬元以上或月薪新臺幣15萬元以上，且於入國工作前於國外聘僱同一名外籍幫傭，得聘僱該名外國人從事家庭幫傭工作。</w:t>
            </w:r>
          </w:p>
        </w:tc>
      </w:tr>
    </w:tbl>
    <w:p w14:paraId="40AF47F6" w14:textId="77777777" w:rsidR="000C671C" w:rsidRPr="000C671C" w:rsidRDefault="000C671C" w:rsidP="000C671C">
      <w:pPr>
        <w:widowControl/>
        <w:rPr>
          <w:rFonts w:ascii="Microsoft YaHei" w:eastAsia="Microsoft YaHei" w:hAnsi="Microsoft YaHei" w:cs="新細明體" w:hint="eastAsia"/>
          <w:color w:val="000000"/>
          <w:kern w:val="0"/>
          <w:sz w:val="21"/>
          <w:szCs w:val="21"/>
        </w:rPr>
      </w:pPr>
    </w:p>
    <w:p w14:paraId="1F688402" w14:textId="77777777" w:rsidR="000C671C" w:rsidRPr="000C671C" w:rsidRDefault="000C671C" w:rsidP="000C671C">
      <w:pPr>
        <w:widowControl/>
        <w:rPr>
          <w:rFonts w:ascii="Microsoft YaHei" w:eastAsia="Microsoft YaHei" w:hAnsi="Microsoft YaHei" w:cs="新細明體" w:hint="eastAsia"/>
          <w:color w:val="000000"/>
          <w:kern w:val="0"/>
          <w:sz w:val="21"/>
          <w:szCs w:val="21"/>
        </w:rPr>
      </w:pPr>
      <w:bookmarkStart w:id="1" w:name="twxq2"/>
      <w:bookmarkEnd w:id="1"/>
      <w:r w:rsidRPr="000C671C">
        <w:rPr>
          <w:rFonts w:ascii="微軟正黑體" w:eastAsia="微軟正黑體" w:hAnsi="微軟正黑體" w:cs="新細明體" w:hint="eastAsia"/>
          <w:b/>
          <w:bCs/>
          <w:color w:val="70AD47"/>
          <w:kern w:val="0"/>
          <w:sz w:val="36"/>
          <w:szCs w:val="36"/>
        </w:rPr>
        <w:t>◎辦理求才登記</w:t>
      </w:r>
    </w:p>
    <w:p w14:paraId="079CF9D3" w14:textId="77777777" w:rsidR="000C671C" w:rsidRPr="000C671C" w:rsidRDefault="000C671C" w:rsidP="000C671C">
      <w:pPr>
        <w:widowControl/>
        <w:spacing w:before="120" w:after="12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１）符合申請資格之雇主欲聘僱外國人前，依＜就業服務法＞第４７條規定，雇主聘僱外國人從事＜就業服務法＞第４６條第８款至第１１款規定之工作，應先以合理勞動條件在國內辦理招募【請逕向外國人工作場所所在地之公立就業服務機構</w:t>
      </w:r>
      <w:r w:rsidRPr="000C671C">
        <w:rPr>
          <w:rFonts w:ascii="微軟正黑體" w:eastAsia="微軟正黑體" w:hAnsi="微軟正黑體" w:cs="新細明體" w:hint="eastAsia"/>
          <w:color w:val="000000"/>
          <w:kern w:val="0"/>
          <w:sz w:val="29"/>
          <w:szCs w:val="29"/>
        </w:rPr>
        <w:lastRenderedPageBreak/>
        <w:t>辦理國內求才登記】，經招募無法滿足其需要時，始得就該不足人數提出申請，並應於招募時，將招募全部內容通知其事業單位之工會或勞工，並於外國人預定工作之場所公告之。</w:t>
      </w:r>
    </w:p>
    <w:p w14:paraId="2C28D6DD" w14:textId="77777777" w:rsidR="000C671C" w:rsidRPr="000C671C" w:rsidRDefault="000C671C" w:rsidP="000C671C">
      <w:pPr>
        <w:widowControl/>
        <w:spacing w:before="120" w:after="12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２）依＜雇主聘僱外國人許可及管理辦法＞第１２條規定，應以合理勞動條件向工作場所所在地之公立就業服務機構辦理求才登記後次日起，在中央主管機關依＜就業服務法＞第２２條所建立全國性之就業資訊網【台灣就業通網站（https://www.taiwanjobs.gov.tw/）】登載求才廣告，並自登載之次日起至少２１日辦理招募本國勞工。但同時於中央主管機關指定之國內新聞紙中選定一家連續刊登３日者，自刊登期滿之次日起至少１４日辦理招募本國勞工。</w:t>
      </w:r>
    </w:p>
    <w:p w14:paraId="35C7B381" w14:textId="77777777" w:rsidR="000C671C" w:rsidRPr="000C671C" w:rsidRDefault="000C671C" w:rsidP="000C671C">
      <w:pPr>
        <w:widowControl/>
        <w:spacing w:before="120" w:after="12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　北部地區（基隆市、臺北市、新北市、桃園市、新竹市、新竹縣、苗栗</w:t>
      </w:r>
      <w:r w:rsidRPr="000C671C">
        <w:rPr>
          <w:rFonts w:ascii="微軟正黑體" w:eastAsia="微軟正黑體" w:hAnsi="微軟正黑體" w:cs="新細明體" w:hint="eastAsia"/>
          <w:color w:val="000000"/>
          <w:kern w:val="0"/>
          <w:sz w:val="29"/>
          <w:szCs w:val="29"/>
        </w:rPr>
        <w:br/>
        <w:t xml:space="preserve">　　縣）：自由時報、中國時報、聯合報、蘋果日報、工商時報、經濟日</w:t>
      </w:r>
      <w:r w:rsidRPr="000C671C">
        <w:rPr>
          <w:rFonts w:ascii="微軟正黑體" w:eastAsia="微軟正黑體" w:hAnsi="微軟正黑體" w:cs="新細明體" w:hint="eastAsia"/>
          <w:color w:val="000000"/>
          <w:kern w:val="0"/>
          <w:sz w:val="29"/>
          <w:szCs w:val="29"/>
        </w:rPr>
        <w:br/>
        <w:t xml:space="preserve">　　報、人間福報、臺灣新生報、青年日報、太平洋日報。</w:t>
      </w:r>
    </w:p>
    <w:p w14:paraId="493E1FD3" w14:textId="77777777" w:rsidR="000C671C" w:rsidRPr="000C671C" w:rsidRDefault="000C671C" w:rsidP="000C671C">
      <w:pPr>
        <w:widowControl/>
        <w:spacing w:before="120" w:after="12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　中部地區（臺中市、彰化縣、南投縣）：自由時報、中國時報、聯合</w:t>
      </w:r>
      <w:r w:rsidRPr="000C671C">
        <w:rPr>
          <w:rFonts w:ascii="微軟正黑體" w:eastAsia="微軟正黑體" w:hAnsi="微軟正黑體" w:cs="新細明體" w:hint="eastAsia"/>
          <w:color w:val="000000"/>
          <w:kern w:val="0"/>
          <w:sz w:val="29"/>
          <w:szCs w:val="29"/>
        </w:rPr>
        <w:br/>
        <w:t xml:space="preserve">　　報、蘋果日報、工商時報、經濟日報、人間福報、民眾日報、臺灣時</w:t>
      </w:r>
      <w:r w:rsidRPr="000C671C">
        <w:rPr>
          <w:rFonts w:ascii="微軟正黑體" w:eastAsia="微軟正黑體" w:hAnsi="微軟正黑體" w:cs="新細明體" w:hint="eastAsia"/>
          <w:color w:val="000000"/>
          <w:kern w:val="0"/>
          <w:sz w:val="29"/>
          <w:szCs w:val="29"/>
        </w:rPr>
        <w:br/>
        <w:t xml:space="preserve">　　報、太平洋日報。</w:t>
      </w:r>
    </w:p>
    <w:p w14:paraId="6F57B1D3" w14:textId="77777777" w:rsidR="000C671C" w:rsidRPr="000C671C" w:rsidRDefault="000C671C" w:rsidP="000C671C">
      <w:pPr>
        <w:widowControl/>
        <w:spacing w:before="120" w:after="12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　南部地區（雲林縣、嘉義市、嘉義縣、臺南市、高雄市、屏東縣）：自</w:t>
      </w:r>
      <w:r w:rsidRPr="000C671C">
        <w:rPr>
          <w:rFonts w:ascii="微軟正黑體" w:eastAsia="微軟正黑體" w:hAnsi="微軟正黑體" w:cs="新細明體" w:hint="eastAsia"/>
          <w:color w:val="000000"/>
          <w:kern w:val="0"/>
          <w:sz w:val="29"/>
          <w:szCs w:val="29"/>
        </w:rPr>
        <w:br/>
        <w:t xml:space="preserve">　　由時報、中國時報、聯合報、蘋果日報、工商時報、經濟日報、臺灣時</w:t>
      </w:r>
      <w:r w:rsidRPr="000C671C">
        <w:rPr>
          <w:rFonts w:ascii="微軟正黑體" w:eastAsia="微軟正黑體" w:hAnsi="微軟正黑體" w:cs="新細明體" w:hint="eastAsia"/>
          <w:color w:val="000000"/>
          <w:kern w:val="0"/>
          <w:sz w:val="29"/>
          <w:szCs w:val="29"/>
        </w:rPr>
        <w:br/>
        <w:t xml:space="preserve">　　報、中華日報、人間福報、民眾日報、真晨報。</w:t>
      </w:r>
    </w:p>
    <w:p w14:paraId="124DD322" w14:textId="77777777" w:rsidR="000C671C" w:rsidRPr="000C671C" w:rsidRDefault="000C671C" w:rsidP="000C671C">
      <w:pPr>
        <w:widowControl/>
        <w:spacing w:before="120" w:after="12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lastRenderedPageBreak/>
        <w:t>－　東部地區（宜蘭縣、花蓮縣、臺東縣）：自由時報、中國時報、聯合</w:t>
      </w:r>
      <w:r w:rsidRPr="000C671C">
        <w:rPr>
          <w:rFonts w:ascii="微軟正黑體" w:eastAsia="微軟正黑體" w:hAnsi="微軟正黑體" w:cs="新細明體" w:hint="eastAsia"/>
          <w:color w:val="000000"/>
          <w:kern w:val="0"/>
          <w:sz w:val="29"/>
          <w:szCs w:val="29"/>
        </w:rPr>
        <w:br/>
        <w:t xml:space="preserve">　　報、蘋果日報、工商時報、經濟日報、更生日報、人間福報、民眾日</w:t>
      </w:r>
      <w:r w:rsidRPr="000C671C">
        <w:rPr>
          <w:rFonts w:ascii="微軟正黑體" w:eastAsia="微軟正黑體" w:hAnsi="微軟正黑體" w:cs="新細明體" w:hint="eastAsia"/>
          <w:color w:val="000000"/>
          <w:kern w:val="0"/>
          <w:sz w:val="29"/>
          <w:szCs w:val="29"/>
        </w:rPr>
        <w:br/>
        <w:t xml:space="preserve">　　報。</w:t>
      </w:r>
    </w:p>
    <w:p w14:paraId="4EA96CFB" w14:textId="77777777" w:rsidR="000C671C" w:rsidRPr="000C671C" w:rsidRDefault="000C671C" w:rsidP="000C671C">
      <w:pPr>
        <w:widowControl/>
        <w:spacing w:before="120" w:after="12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　澎湖縣：自由時報、中國時報、聯合報、蘋果日報、工商時報、經濟日</w:t>
      </w:r>
      <w:r w:rsidRPr="000C671C">
        <w:rPr>
          <w:rFonts w:ascii="微軟正黑體" w:eastAsia="微軟正黑體" w:hAnsi="微軟正黑體" w:cs="新細明體" w:hint="eastAsia"/>
          <w:color w:val="000000"/>
          <w:kern w:val="0"/>
          <w:sz w:val="29"/>
          <w:szCs w:val="29"/>
        </w:rPr>
        <w:br/>
        <w:t xml:space="preserve">　　報、人間福報、臺灣時報、澎湖日報、澎湖時報。</w:t>
      </w:r>
    </w:p>
    <w:p w14:paraId="54C6CAC6" w14:textId="77777777" w:rsidR="000C671C" w:rsidRPr="000C671C" w:rsidRDefault="000C671C" w:rsidP="000C671C">
      <w:pPr>
        <w:widowControl/>
        <w:spacing w:before="120" w:after="12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　金門縣：自由時報、中國時報、聯合報、蘋果日報、工商時報、經濟日</w:t>
      </w:r>
      <w:r w:rsidRPr="000C671C">
        <w:rPr>
          <w:rFonts w:ascii="微軟正黑體" w:eastAsia="微軟正黑體" w:hAnsi="微軟正黑體" w:cs="新細明體" w:hint="eastAsia"/>
          <w:color w:val="000000"/>
          <w:kern w:val="0"/>
          <w:sz w:val="29"/>
          <w:szCs w:val="29"/>
        </w:rPr>
        <w:br/>
        <w:t xml:space="preserve">　　報、人間福報、太平洋日報、金門日報。</w:t>
      </w:r>
    </w:p>
    <w:p w14:paraId="695DF5DA" w14:textId="77777777" w:rsidR="000C671C" w:rsidRPr="000C671C" w:rsidRDefault="000C671C" w:rsidP="000C671C">
      <w:pPr>
        <w:widowControl/>
        <w:spacing w:before="120" w:after="12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　連江縣：自由時報、中國時報、聯合報、蘋果日報、工商時報、經濟日</w:t>
      </w:r>
      <w:r w:rsidRPr="000C671C">
        <w:rPr>
          <w:rFonts w:ascii="微軟正黑體" w:eastAsia="微軟正黑體" w:hAnsi="微軟正黑體" w:cs="新細明體" w:hint="eastAsia"/>
          <w:color w:val="000000"/>
          <w:kern w:val="0"/>
          <w:sz w:val="29"/>
          <w:szCs w:val="29"/>
        </w:rPr>
        <w:br/>
        <w:t xml:space="preserve">　　報、人間福報、太平洋日報、馬祖日報。</w:t>
      </w:r>
    </w:p>
    <w:p w14:paraId="54ADA9ED" w14:textId="77777777" w:rsidR="000C671C" w:rsidRPr="000C671C" w:rsidRDefault="000C671C" w:rsidP="000C671C">
      <w:pPr>
        <w:widowControl/>
        <w:spacing w:before="120" w:after="12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（３）前項求才廣告內容，應包括求才工作類別、人數、專長或資格、雇主名稱、工資、工時、工作地點、聘僱期間、供膳狀況與受理求才登記之公立就業服務機構名稱、地址及電話。</w:t>
      </w:r>
    </w:p>
    <w:p w14:paraId="255CBAFF" w14:textId="77777777" w:rsidR="000C671C" w:rsidRPr="000C671C" w:rsidRDefault="000C671C" w:rsidP="000C671C">
      <w:pPr>
        <w:widowControl/>
        <w:spacing w:before="120" w:after="120"/>
        <w:rPr>
          <w:rFonts w:ascii="Microsoft YaHei" w:eastAsia="Microsoft YaHei" w:hAnsi="Microsoft YaHei" w:cs="新細明體" w:hint="eastAsia"/>
          <w:color w:val="000000"/>
          <w:kern w:val="0"/>
          <w:sz w:val="21"/>
          <w:szCs w:val="21"/>
        </w:rPr>
      </w:pPr>
    </w:p>
    <w:p w14:paraId="717E9091" w14:textId="77777777" w:rsidR="000C671C" w:rsidRPr="000C671C" w:rsidRDefault="000C671C" w:rsidP="000C671C">
      <w:pPr>
        <w:widowControl/>
        <w:spacing w:before="120" w:after="12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b/>
          <w:bCs/>
          <w:color w:val="70AD47"/>
          <w:kern w:val="0"/>
          <w:sz w:val="36"/>
          <w:szCs w:val="36"/>
        </w:rPr>
        <w:t>◎申請開立求才證明書</w:t>
      </w:r>
    </w:p>
    <w:p w14:paraId="1F7CF2E7" w14:textId="77777777" w:rsidR="000C671C" w:rsidRPr="000C671C" w:rsidRDefault="000C671C" w:rsidP="000C671C">
      <w:pPr>
        <w:widowControl/>
        <w:spacing w:before="120" w:after="12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t>（１）</w:t>
      </w:r>
      <w:r w:rsidRPr="000C671C">
        <w:rPr>
          <w:rFonts w:ascii="微軟正黑體" w:eastAsia="微軟正黑體" w:hAnsi="微軟正黑體" w:cs="新細明體" w:hint="eastAsia"/>
          <w:color w:val="000000"/>
          <w:kern w:val="0"/>
          <w:sz w:val="28"/>
          <w:szCs w:val="28"/>
        </w:rPr>
        <w:t>雇主依＜雇主聘僱外國人許可及管理辦法＞第１４條規定，辦理招募本國勞工，有招募不足者，得於第１２條第１項所定招募期滿次日起１５日內，檢附刊登求才廣告資料、聘僱國內勞工名冊及中央主管機關規定之文件，向原受理求才登記之公立就業服務機構申請求才證明書。</w:t>
      </w:r>
    </w:p>
    <w:p w14:paraId="177F54DF" w14:textId="77777777" w:rsidR="000C671C" w:rsidRPr="000C671C" w:rsidRDefault="000C671C" w:rsidP="000C671C">
      <w:pPr>
        <w:widowControl/>
        <w:spacing w:before="120" w:after="12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8"/>
          <w:szCs w:val="28"/>
        </w:rPr>
        <w:t>原受理求才登記之公立就業服務機構，經審核雇主已依第１２條、第１３條規定辦理者，就招募本國勞工不足額之情形，應開具求才證明書。</w:t>
      </w:r>
    </w:p>
    <w:p w14:paraId="0AE7B765" w14:textId="77777777" w:rsidR="000C671C" w:rsidRPr="000C671C" w:rsidRDefault="000C671C" w:rsidP="000C671C">
      <w:pPr>
        <w:widowControl/>
        <w:spacing w:before="120" w:after="120"/>
        <w:rPr>
          <w:rFonts w:ascii="Microsoft YaHei" w:eastAsia="Microsoft YaHei" w:hAnsi="Microsoft YaHei" w:cs="新細明體" w:hint="eastAsia"/>
          <w:color w:val="000000"/>
          <w:kern w:val="0"/>
          <w:sz w:val="21"/>
          <w:szCs w:val="21"/>
        </w:rPr>
      </w:pPr>
      <w:r w:rsidRPr="000C671C">
        <w:rPr>
          <w:rFonts w:ascii="微軟正黑體" w:eastAsia="微軟正黑體" w:hAnsi="微軟正黑體" w:cs="新細明體" w:hint="eastAsia"/>
          <w:color w:val="000000"/>
          <w:kern w:val="0"/>
          <w:sz w:val="29"/>
          <w:szCs w:val="29"/>
        </w:rPr>
        <w:lastRenderedPageBreak/>
        <w:t>（２）至公立就業服務機構領取求才證明書（有效期限自核發求オ證明書之日起６０日）。</w:t>
      </w:r>
    </w:p>
    <w:p w14:paraId="46DE3AB9" w14:textId="77777777" w:rsidR="00AA2871" w:rsidRPr="000C671C" w:rsidRDefault="00AA2871"/>
    <w:sectPr w:rsidR="00AA2871" w:rsidRPr="000C671C" w:rsidSect="000C671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A8"/>
    <w:rsid w:val="000C671C"/>
    <w:rsid w:val="007E78A8"/>
    <w:rsid w:val="00AA28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FB5F3-E968-4609-99B5-DD18B1E0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C671C"/>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0C671C"/>
    <w:rPr>
      <w:b/>
      <w:bCs/>
    </w:rPr>
  </w:style>
  <w:style w:type="paragraph" w:styleId="a4">
    <w:name w:val="List Paragraph"/>
    <w:basedOn w:val="a"/>
    <w:uiPriority w:val="34"/>
    <w:qFormat/>
    <w:rsid w:val="000C671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36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小慧 王</dc:creator>
  <cp:keywords/>
  <dc:description/>
  <cp:lastModifiedBy>小慧 王</cp:lastModifiedBy>
  <cp:revision>2</cp:revision>
  <dcterms:created xsi:type="dcterms:W3CDTF">2019-09-10T01:48:00Z</dcterms:created>
  <dcterms:modified xsi:type="dcterms:W3CDTF">2019-09-10T01:52:00Z</dcterms:modified>
</cp:coreProperties>
</file>